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肺功能测试系统技术参数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一、属于二类医疗器械。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二、保修几年；5年。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三、进口设备。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四、报价包含接口费。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五、设备耗材使用及收费情况：使用一次性咬口，无收费标准。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六、用途说明：用于临床肺功能的检测、评估及科研。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七、主要技术性能指标、要求及配置：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（1）主要功能配置：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1、肺通气功能测定；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2、弥散和残气功能；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3、支气管药物舒张；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4、体积描记箱测定功能；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5、计算机系统配置；</w:t>
      </w:r>
    </w:p>
    <w:p>
      <w:pPr>
        <w:pStyle w:val="10"/>
        <w:spacing w:line="240" w:lineRule="auto"/>
        <w:ind w:firstLine="0" w:firstLineChars="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（2）主要技术性能指标、要求：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1、肺通气功能测定：应具有肺通气量、肺泡通气量、用力肺活量、最大通气量、流速容量环等所有肺通气功能测定指标。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2、弥散和残气功能：ERS和ATS认可的标准一口气法弥散检测，标准一口气法残气检测（与弥散同步完成）。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★3、具有内呼吸法弥散功能测定。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4、支气管舒张试验前后对比功能。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★5、采用手柄式数字化双向压差传感器，金属铂金制造，永久寿命设计，传感器无裸露在外的采压气体导管，非消耗品，应易于拆卸和消毒处理，带电加热功能。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6、传感器气道阻力≤0.05Kpa/L/S。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7、流速范围：0～20L/S。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8、容积测定方法：数字积分法。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9、测量误差：≤2%。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10、流速精度：≥0.01L/S。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11、容量测定范围：0-±20L。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12、容量分辨率：≤0.001L。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★13、死腔容积≤0.07L。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14、采用3L定标筒定标，具备三流速线性容积定标功能。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15、CO分析器：电化学法传感器。范围：0～0.4%；分辨率：≥0.0002%；精度：≥0.003%；响应时间：≤40ms。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16、He分析器：电桥热导式传感器。范围：0～10%；分辨率：≥0.005%；精度：≥0.05%；响应时间：≤40ms。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17、CO2分析器：高精度红外线吸收式。范围：0～15%；分辨率：≥0.005%；精度：≥0.01%；响应时间：≤40ms。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18、O2分析器：高精度差分顺磁式传感器。范围：0～100%；分辨率：≥0.005%。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★19、CO/CH4/C2H2多气体分析器：高精度红外线吸收式。范围：0～0.33%；分辨率：≥0.0005%；精度：±0.003%；响应时间：≤40ms。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20、工作温度：5℃～40℃。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21、工作相对湿度：10%～90%。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22、工作电压：100V～240V。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23、工作噪声：≤35分贝。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24、工作漏电流：≤80mA。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25、主机绝缘强度：≥3000V／min。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26、带环境参数自动测量模块，每隔20秒自动测量BTPS，自动对病人测量结果进行校正，保证测量数据的准确。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27、大气压自动感应采样压力传感器：范围：200-1400kpa；精度≤±0.5％。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28、温度自动感应采样传感器：范围：-2℃至45℃；精度：≤±1％。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29、湿度传感器：范围：0-100％。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30、具有中国人预计值系统，中文操作系统，中文报告输出，中文操作手册。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31、软件应具有训练程序和吹蜡烛、吹气球等多种动画程序，以便于医生操作和受检者配合。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★32、具有体积描记箱气道阻力和无创伤肺顺应性测定功能。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33、气道阻力应能准确区分大、小气道的阻力。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34、可以定位阻力产生的部位，提供各种参数和图表以及形象的测试结果的图形表示。可对儿童或重病人进行测试。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35、测量参数：气道总阻力(R5)、中心气道阻力(R20)、周边阻力(X5)、肺顺应性(Clung)。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36、体积描计箱有自动ASC补偿模块，肺容量、残气、气道阻力在60秒内即可完成。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★37、可升级多频频率脉冲振荡法（IOS）气道阻力和无创伤肺顺应性测定功能。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38、脉冲间隔0.1-6秒。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39、脉冲时长≥45毫秒。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40、频率振荡范围0-100赫兹。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41、阻力≤0.2Kpa/L/S。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42、口腔压力传感器：范围：200-400mmHg,精度：≥0.5％，阻断时间：≥2ms。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43、可升级支气管药物激发试验（APS）功能，支气管药物激发试验功能模块应和肺功能主机为一体化设计。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44、采用脉冲或持续雾化给药模式。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45、雾化流速 0-100L/min。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46、雾化压力  ≥1.5 bar。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★47、平均雾化颗粒直径0.3-5μm，雾化能力 0-1400 mg/min。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48、设备安装的所有软件应使用最新版本，且提供终身免费升级。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49、应提供免费远程维修服务。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50、可移动台车采用移动悬臂设计，键盘托架可360度旋转。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51、整机保修5年。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52、具有系统连网功能，可上传报告。</w:t>
      </w:r>
    </w:p>
    <w:p>
      <w:pPr>
        <w:pStyle w:val="10"/>
        <w:spacing w:line="240" w:lineRule="auto"/>
        <w:ind w:firstLine="0" w:firstLineChars="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九、配置清单：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1、主机（1套）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2、移动工作台（1套）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3、支撑臂（1支）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4、接口卡（1张）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5、弥散电路控制电路板（1张）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6、一氧化碳气体分析器（1套）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7、</w:t>
      </w: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升标准定标筒（1套）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8、传感器手柄（1套）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9、硅胶采样螺纹管（2根）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10、自动环境参数测量模块（1套）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11、定容定压式体描箱（1套）</w:t>
      </w:r>
    </w:p>
    <w:p>
      <w:pPr>
        <w:pStyle w:val="10"/>
        <w:spacing w:line="240" w:lineRule="auto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12、可升降坐椅（1张）</w:t>
      </w:r>
    </w:p>
    <w:p>
      <w:pPr>
        <w:pStyle w:val="10"/>
        <w:spacing w:line="240" w:lineRule="auto"/>
        <w:ind w:firstLine="0" w:firstLineChars="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13、</w:t>
      </w:r>
      <w:r>
        <w:rPr>
          <w:rFonts w:hint="eastAsia" w:eastAsia="宋体"/>
          <w:color w:val="auto"/>
          <w:sz w:val="28"/>
          <w:szCs w:val="28"/>
        </w:rPr>
        <w:t>采集输出设备</w:t>
      </w:r>
      <w:r>
        <w:rPr>
          <w:rFonts w:hint="eastAsia"/>
          <w:color w:val="auto"/>
          <w:sz w:val="28"/>
          <w:szCs w:val="28"/>
        </w:rPr>
        <w:t>（1套）</w:t>
      </w:r>
    </w:p>
    <w:p>
      <w:pPr>
        <w:jc w:val="center"/>
        <w:rPr>
          <w:rFonts w:ascii="宋体" w:hAnsi="宋体" w:eastAsia="宋体" w:cs="楷体"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功能性内窥镜摄像系统参数</w:t>
      </w:r>
    </w:p>
    <w:p>
      <w:pPr>
        <w:ind w:firstLine="562" w:firstLineChars="200"/>
        <w:rPr>
          <w:rFonts w:ascii="宋体" w:hAnsi="宋体" w:eastAsia="宋体" w:cs="楷体"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项目概述：</w:t>
      </w:r>
      <w:r>
        <w:rPr>
          <w:rFonts w:ascii="宋体" w:hAnsi="宋体" w:eastAsia="宋体" w:cs="楷体"/>
          <w:color w:val="auto"/>
          <w:sz w:val="28"/>
          <w:szCs w:val="28"/>
        </w:rPr>
        <w:t>用于开展临床微创手术培训、教学、科研使用，目前腹腔镜广泛应用于临床微创手术中。</w:t>
      </w:r>
    </w:p>
    <w:p>
      <w:pPr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 xml:space="preserve">功能性内窥镜摄像系统 </w:t>
      </w: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 xml:space="preserve">   1套</w:t>
      </w:r>
    </w:p>
    <w:p>
      <w:pPr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主要技术性能指标及要求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 xml:space="preserve">                        </w:t>
      </w:r>
    </w:p>
    <w:p>
      <w:pPr>
        <w:autoSpaceDE w:val="0"/>
        <w:autoSpaceDN w:val="0"/>
        <w:adjustRightInd w:val="0"/>
        <w:ind w:firstLine="562" w:firstLineChars="200"/>
        <w:rPr>
          <w:rFonts w:ascii="宋体" w:hAnsi="宋体" w:eastAsia="宋体" w:cs="微软雅黑u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楷体"/>
          <w:b/>
          <w:color w:val="auto"/>
          <w:sz w:val="28"/>
          <w:szCs w:val="28"/>
        </w:rPr>
        <w:t>1、全高清三晶片摄像主机及影像模块：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1.1输出分辨率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≥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1920*1080，逐行扫描。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1.2主机内嵌图像抓取和影像刻录系统，带大于等于4个U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SB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接口，可以术中存储高清数据（图片像素：1920*1080，影像像素：1920*1080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P）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及实现连接打印机即时打印功能。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1.3同平台支持不少于3种荧光技术应用，包含：N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IR/ICG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近红外光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/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吲哚菁绿、P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DD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光动力诊断、A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F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自体荧光；荧光和白光同步逐帧采集，荧光画面非主机合成。不会覆盖白光画面，而造成白光画面信息损失；可实现I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CG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荧光与电子染色联合，实现双重染色。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1.4具有不少于3种彩色荧光模式，可根据医生喜好选择；可根据手术需要，动态调节画面亮度，暗处增亮，并降低反光；至少2种腔镜光谱分析处理模式，可提高对血管的辨识度。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1.5同平台支持不少于3种I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CG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荧光镜，如荧光腹腔镜、荧光神经内镜、荧光耳鼻喉镜、荧光外视镜，可开展不同专科的荧光手术。可实现单平台双镜联合，两幅不同腔镜图像在同一显示器分屏显示，至少4种同屏显示模式；术野画面至少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5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级亮度可调。术野画面至少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5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级电子放大功能；术野画面可实现上下、左右及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180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°翻转功能；电气安全：医用设备电气安全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CF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级别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I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类防护，可应用于心脏设备。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1.6主机可同时处理两路图像信号，进行标准画面与增强画面进行同屏对比显示。</w:t>
      </w:r>
    </w:p>
    <w:p>
      <w:pPr>
        <w:ind w:firstLine="562" w:firstLineChars="200"/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>2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．全高清荧光摄像头</w:t>
      </w: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Cs/>
          <w:color w:val="auto"/>
          <w:sz w:val="28"/>
          <w:szCs w:val="28"/>
        </w:rPr>
        <w:t>2.1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可采集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ICG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吲哚菁绿造影剂与血红蛋白结合后，经近红外光照射后发出的非可见光。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3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块图像传感器，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1920*1080P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采集，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16:9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宽高比，像素≥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200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万。全数字化摄像头，图像在摄像头端完成数字化处理，全程数字化信号传输。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2.2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摄像头具备≥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2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倍以上光学变焦功能，变焦距离范围不小于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15-31mm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Cs/>
          <w:color w:val="auto"/>
          <w:sz w:val="28"/>
          <w:szCs w:val="28"/>
        </w:rPr>
        <w:t>2.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3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摄像头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3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个按键可设置不少于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4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种快捷键，可预设功能至少包括术野录像、拍照、打印、调节白平衡、亮度、增益、色彩。电气安全：医用设备电气安全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CF-1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类，可应用于心脏设备。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</w:p>
    <w:p>
      <w:pPr>
        <w:ind w:firstLine="562" w:firstLineChars="200"/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>3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．光源</w:t>
      </w: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3.1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色温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6000K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最大照度≥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3*105Lux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。显色指数大于等于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93%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。随附可兼容近红外光光源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1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台。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</w:p>
    <w:p>
      <w:pPr>
        <w:ind w:firstLine="562" w:firstLineChars="200"/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>4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．</w:t>
      </w: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>30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°腹腔镜</w:t>
      </w:r>
      <w:r>
        <w:rPr>
          <w:rFonts w:ascii="宋体" w:hAnsi="宋体" w:eastAsia="宋体" w:cs="楷体"/>
          <w:b/>
          <w:bCs/>
          <w:color w:val="auto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4.1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支持不少于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3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种模式应用，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ICG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模式、白光模式、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AF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自体荧光模式。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4.2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直径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10 mm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，工作长度≥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31 cm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，集成光纤传输。视场角≥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68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°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可高温高压消毒。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 xml:space="preserve"> </w:t>
      </w:r>
    </w:p>
    <w:p>
      <w:pPr>
        <w:ind w:firstLine="562" w:firstLineChars="200"/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5.医疗级彩色液晶监视器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监视器尺寸≥27″，像素≥1920×1080点，垂直及水平视角≥178度，信号输入具备：BNC、Y/C、RGB、SDI、DVI</w:t>
      </w:r>
    </w:p>
    <w:p>
      <w:pPr>
        <w:ind w:firstLine="562" w:firstLineChars="200"/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6.CO2气腹机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1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灌流速度最高达40 L/min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2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具有高速/高精两种灌流模式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3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高速灌流模式：适用于成人，压力调节范围：1-30 mmHg；流速调节范围：1-40 l/min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4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高精给灌流模式：适用于儿童，压力调节范围：1-15mmHg；流速调节范围：0.1-15 l/min。当流速调节范围为：0.1-2 l/min范围，调节精度为0.1 l/min；当流速调节范围为2-10 l/min范围，调节精度为0.5 l/min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5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高集成性，可应用于一体化手术室系统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6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可实现直接通过摄像头控制气腹机操作界面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7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自动压力调节装置，防止由于供气中断导致的气腹系统崩溃问题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8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集成安全系统，可快速检测压力过高情况</w:t>
      </w:r>
    </w:p>
    <w:p>
      <w:pPr>
        <w:spacing w:line="276" w:lineRule="auto"/>
        <w:ind w:firstLine="560" w:firstLineChars="200"/>
        <w:jc w:val="left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6.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9</w:t>
      </w: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 xml:space="preserve"> </w:t>
      </w:r>
      <w:r>
        <w:rPr>
          <w:rFonts w:ascii="宋体" w:hAnsi="宋体" w:eastAsia="宋体" w:cs="楷体"/>
          <w:bCs/>
          <w:color w:val="auto"/>
          <w:sz w:val="28"/>
          <w:szCs w:val="28"/>
        </w:rPr>
        <w:t>若在一定时间内（可自行设定5-99 秒）无外部干预，系统自动报警</w:t>
      </w:r>
    </w:p>
    <w:p>
      <w:pPr>
        <w:spacing w:line="276" w:lineRule="auto"/>
        <w:ind w:firstLine="562" w:firstLineChars="200"/>
        <w:jc w:val="left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7.导光束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   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直径4.8mm</w:t>
      </w:r>
    </w:p>
    <w:p>
      <w:pPr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二、</w:t>
      </w:r>
      <w:r>
        <w:rPr>
          <w:rFonts w:hint="eastAsia"/>
          <w:b/>
          <w:bCs/>
          <w:color w:val="auto"/>
          <w:sz w:val="28"/>
          <w:szCs w:val="28"/>
        </w:rPr>
        <w:t>属于医疗器械、</w:t>
      </w:r>
      <w:r>
        <w:rPr>
          <w:rFonts w:hint="eastAsia"/>
          <w:b/>
          <w:color w:val="auto"/>
          <w:sz w:val="28"/>
          <w:szCs w:val="28"/>
        </w:rPr>
        <w:t>三</w:t>
      </w:r>
      <w:r>
        <w:rPr>
          <w:rFonts w:hint="eastAsia"/>
          <w:b/>
          <w:bCs/>
          <w:color w:val="auto"/>
          <w:sz w:val="28"/>
          <w:szCs w:val="28"/>
        </w:rPr>
        <w:t>类医疗器械注册证、</w:t>
      </w:r>
      <w:r>
        <w:rPr>
          <w:rFonts w:hint="eastAsia"/>
          <w:b/>
          <w:color w:val="auto"/>
          <w:sz w:val="28"/>
          <w:szCs w:val="28"/>
        </w:rPr>
        <w:t>保修3年、</w:t>
      </w:r>
      <w:r>
        <w:rPr>
          <w:rFonts w:hint="eastAsia"/>
          <w:b/>
          <w:bCs/>
          <w:color w:val="auto"/>
          <w:sz w:val="28"/>
          <w:szCs w:val="28"/>
        </w:rPr>
        <w:t>进口产品、不需要与医院系统连接、无耗材</w:t>
      </w:r>
    </w:p>
    <w:p>
      <w:pPr>
        <w:pStyle w:val="15"/>
        <w:ind w:left="315" w:firstLine="560" w:firstLineChars="0"/>
        <w:rPr>
          <w:b/>
          <w:bCs/>
          <w:color w:val="auto"/>
          <w:sz w:val="28"/>
          <w:szCs w:val="28"/>
        </w:rPr>
      </w:pP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设备配置需求</w:t>
      </w:r>
    </w:p>
    <w:p>
      <w:pPr>
        <w:pStyle w:val="15"/>
        <w:ind w:firstLine="0" w:firstLineChars="0"/>
        <w:jc w:val="center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Cs/>
          <w:color w:val="auto"/>
          <w:sz w:val="28"/>
          <w:szCs w:val="28"/>
        </w:rPr>
        <w:t>功能性内窥镜摄像系统配置</w:t>
      </w:r>
    </w:p>
    <w:p>
      <w:pPr>
        <w:pStyle w:val="15"/>
        <w:ind w:firstLine="0" w:firstLineChars="0"/>
        <w:jc w:val="center"/>
        <w:rPr>
          <w:rFonts w:ascii="宋体" w:hAnsi="宋体" w:eastAsia="宋体" w:cs="楷体"/>
          <w:b/>
          <w:bCs/>
          <w:color w:val="auto"/>
          <w:sz w:val="28"/>
          <w:szCs w:val="28"/>
        </w:rPr>
      </w:pPr>
    </w:p>
    <w:tbl>
      <w:tblPr>
        <w:tblStyle w:val="8"/>
        <w:tblW w:w="7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11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控制主机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高清影像模块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高清摄像头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冷光源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气腹机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27″医疗级彩色液晶监视器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腹腔内窥镜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导光束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医用内窥镜冷光源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台车</w:t>
            </w:r>
          </w:p>
        </w:tc>
        <w:tc>
          <w:tcPr>
            <w:tcW w:w="1984" w:type="dxa"/>
          </w:tcPr>
          <w:p>
            <w:pPr>
              <w:tabs>
                <w:tab w:val="left" w:pos="471"/>
                <w:tab w:val="center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1台</w:t>
            </w:r>
          </w:p>
        </w:tc>
      </w:tr>
    </w:tbl>
    <w:p>
      <w:pPr>
        <w:pStyle w:val="15"/>
        <w:ind w:left="315" w:firstLine="0" w:firstLineChars="0"/>
        <w:rPr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楷体"/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spacing w:line="360" w:lineRule="auto"/>
        <w:ind w:firstLine="560" w:firstLineChars="200"/>
        <w:jc w:val="center"/>
        <w:rPr>
          <w:rFonts w:ascii="微软雅黑" w:hAnsi="微软雅黑" w:eastAsia="微软雅黑"/>
          <w:b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  <w:lang w:eastAsia="zh-CN"/>
        </w:rPr>
        <w:t>三、</w:t>
      </w: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神经外科手术用头架及软轴牵开器参数</w:t>
      </w:r>
    </w:p>
    <w:p>
      <w:pPr>
        <w:numPr>
          <w:ilvl w:val="0"/>
          <w:numId w:val="1"/>
        </w:numPr>
        <w:tabs>
          <w:tab w:val="left" w:pos="660"/>
          <w:tab w:val="left" w:pos="690"/>
        </w:tabs>
        <w:spacing w:line="400" w:lineRule="exact"/>
        <w:ind w:left="692" w:leftChars="100" w:hanging="482"/>
        <w:rPr>
          <w:rFonts w:ascii="微软雅黑" w:hAnsi="微软雅黑" w:eastAsia="微软雅黑"/>
          <w:bCs/>
          <w:color w:val="auto"/>
          <w:sz w:val="28"/>
          <w:szCs w:val="28"/>
        </w:rPr>
      </w:pPr>
      <w:r>
        <w:rPr>
          <w:rFonts w:ascii="微软雅黑" w:hAnsi="微软雅黑" w:eastAsia="微软雅黑"/>
          <w:b/>
          <w:bCs/>
          <w:color w:val="auto"/>
          <w:sz w:val="28"/>
          <w:szCs w:val="28"/>
        </w:rPr>
        <w:t>设备名称：</w:t>
      </w: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手术用头架及软轴牵开器(进口，属于第一类医疗器械备案产品)</w:t>
      </w:r>
    </w:p>
    <w:p>
      <w:pPr>
        <w:numPr>
          <w:ilvl w:val="0"/>
          <w:numId w:val="1"/>
        </w:numPr>
        <w:tabs>
          <w:tab w:val="left" w:pos="660"/>
          <w:tab w:val="left" w:pos="690"/>
        </w:tabs>
        <w:spacing w:line="400" w:lineRule="exact"/>
        <w:ind w:left="692" w:leftChars="100" w:hanging="482"/>
        <w:rPr>
          <w:rFonts w:ascii="微软雅黑" w:hAnsi="微软雅黑" w:eastAsia="微软雅黑"/>
          <w:bCs/>
          <w:color w:val="auto"/>
          <w:sz w:val="28"/>
          <w:szCs w:val="28"/>
        </w:rPr>
      </w:pPr>
      <w:r>
        <w:rPr>
          <w:rFonts w:ascii="微软雅黑" w:hAnsi="微软雅黑" w:eastAsia="微软雅黑"/>
          <w:b/>
          <w:bCs/>
          <w:color w:val="auto"/>
          <w:sz w:val="28"/>
          <w:szCs w:val="28"/>
        </w:rPr>
        <w:t xml:space="preserve">数量: </w:t>
      </w:r>
      <w:r>
        <w:rPr>
          <w:rFonts w:ascii="微软雅黑" w:hAnsi="微软雅黑" w:eastAsia="微软雅黑"/>
          <w:bCs/>
          <w:color w:val="auto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1套</w:t>
      </w:r>
    </w:p>
    <w:p>
      <w:pPr>
        <w:numPr>
          <w:ilvl w:val="0"/>
          <w:numId w:val="1"/>
        </w:numPr>
        <w:tabs>
          <w:tab w:val="left" w:pos="660"/>
          <w:tab w:val="left" w:pos="690"/>
        </w:tabs>
        <w:spacing w:line="400" w:lineRule="exact"/>
        <w:ind w:left="692" w:leftChars="100" w:hanging="482"/>
        <w:rPr>
          <w:rFonts w:ascii="微软雅黑" w:hAnsi="微软雅黑" w:eastAsia="微软雅黑" w:cs="宋体"/>
          <w:color w:val="auto"/>
          <w:kern w:val="0"/>
          <w:sz w:val="28"/>
          <w:szCs w:val="28"/>
        </w:rPr>
      </w:pPr>
      <w:r>
        <w:rPr>
          <w:rFonts w:ascii="微软雅黑" w:hAnsi="微软雅黑" w:eastAsia="微软雅黑"/>
          <w:b/>
          <w:bCs/>
          <w:color w:val="auto"/>
          <w:sz w:val="28"/>
          <w:szCs w:val="28"/>
        </w:rPr>
        <w:t>设备用途：</w:t>
      </w: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用于神经外科显微手术头部固定，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适用于所有的对脑组织进行精细牵拉的手术。</w:t>
      </w: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对提高手术质量、开展微创手术有重要意义。</w:t>
      </w:r>
    </w:p>
    <w:p>
      <w:pPr>
        <w:numPr>
          <w:ilvl w:val="0"/>
          <w:numId w:val="1"/>
        </w:numPr>
        <w:tabs>
          <w:tab w:val="left" w:pos="660"/>
          <w:tab w:val="left" w:pos="690"/>
        </w:tabs>
        <w:spacing w:line="400" w:lineRule="exact"/>
        <w:ind w:left="692" w:leftChars="100" w:hanging="482"/>
        <w:rPr>
          <w:rFonts w:ascii="微软雅黑" w:hAnsi="微软雅黑" w:eastAsia="微软雅黑" w:cs="宋体"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保修：</w:t>
      </w:r>
      <w:r>
        <w:rPr>
          <w:rFonts w:hint="eastAsia" w:ascii="微软雅黑" w:hAnsi="微软雅黑" w:eastAsia="微软雅黑" w:cs="宋体"/>
          <w:color w:val="auto"/>
          <w:kern w:val="0"/>
          <w:sz w:val="28"/>
          <w:szCs w:val="28"/>
        </w:rPr>
        <w:t>3年</w:t>
      </w:r>
    </w:p>
    <w:p>
      <w:pPr>
        <w:numPr>
          <w:ilvl w:val="0"/>
          <w:numId w:val="1"/>
        </w:numPr>
        <w:tabs>
          <w:tab w:val="left" w:pos="660"/>
          <w:tab w:val="left" w:pos="690"/>
        </w:tabs>
        <w:spacing w:line="400" w:lineRule="exact"/>
        <w:ind w:left="692" w:leftChars="100" w:hanging="482"/>
        <w:rPr>
          <w:rFonts w:ascii="微软雅黑" w:hAnsi="微软雅黑" w:eastAsia="微软雅黑" w:cs="宋体"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主要</w:t>
      </w:r>
      <w:bookmarkStart w:id="0" w:name="OLE_LINK1"/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技术规格</w:t>
      </w:r>
      <w:bookmarkEnd w:id="0"/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及配置要求</w:t>
      </w:r>
    </w:p>
    <w:p>
      <w:pPr>
        <w:snapToGrid w:val="0"/>
        <w:spacing w:line="300" w:lineRule="auto"/>
        <w:ind w:left="540" w:hanging="720" w:hangingChars="257"/>
        <w:rPr>
          <w:rFonts w:ascii="微软雅黑" w:hAnsi="微软雅黑" w:eastAsia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/>
          <w:color w:val="auto"/>
          <w:sz w:val="28"/>
          <w:szCs w:val="28"/>
        </w:rPr>
        <w:t>1．头夹</w:t>
      </w:r>
    </w:p>
    <w:p>
      <w:pPr>
        <w:pStyle w:val="3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1.1  采用先进的钛铝合金制造，非简单的铝合金材料，保证头架坚固耐用、不生锈、重量轻。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1.2  头夹为3钉式固定。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★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1.3  头夹为双钉侧压力五刻度指示磅（0-8 0 po u n d s），单钉侧无压力操作部件。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1.5  头夹固定臂呈双弓型设计,非弧型设计，便于侧卧位手术时脑牵拉系统的安装方便。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★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1.6  头夹螺纹接口处与头夹为一次性合金材料整体成型设计，螺纹接口非内置的钢圈材料，避免了因接口处镶嵌不锈钢而导致接口松脱情况出现。</w:t>
      </w:r>
    </w:p>
    <w:p>
      <w:pPr>
        <w:snapToGrid w:val="0"/>
        <w:spacing w:line="300" w:lineRule="auto"/>
        <w:ind w:left="540" w:hanging="720" w:hangingChars="257"/>
        <w:rPr>
          <w:rFonts w:ascii="微软雅黑" w:hAnsi="微软雅黑" w:eastAsia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/>
          <w:color w:val="auto"/>
          <w:sz w:val="28"/>
          <w:szCs w:val="28"/>
        </w:rPr>
        <w:t>2．万向连接器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2.1  球型阻尼轴连接 （便于术中微调），可360°侧旋转；120°扇形旋转；90°侧卧位固定；可任意角度固定；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2.2  球型阻尼头为纳米镜面设计，球头表面光滑，非粗制磨砂面。</w:t>
      </w:r>
    </w:p>
    <w:p>
      <w:pPr>
        <w:snapToGrid w:val="0"/>
        <w:spacing w:line="300" w:lineRule="auto"/>
        <w:ind w:left="540" w:hanging="720" w:hangingChars="257"/>
        <w:rPr>
          <w:rFonts w:ascii="微软雅黑" w:hAnsi="微软雅黑" w:eastAsia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/>
          <w:color w:val="auto"/>
          <w:sz w:val="28"/>
          <w:szCs w:val="28"/>
        </w:rPr>
        <w:t>3．底座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★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3.1  底座为双锁闭横杆固定设计，非单锁闭横杆设计，避免了单锁闭固定当压力过大时易锁闭挣脱弹开发生严重危险。</w:t>
      </w:r>
    </w:p>
    <w:p>
      <w:pPr>
        <w:snapToGrid w:val="0"/>
        <w:spacing w:line="300" w:lineRule="auto"/>
        <w:ind w:left="540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3.2  固定扳手为防锈镀金设计，提示医生为重要部件，避免了误操作的发生。</w:t>
      </w:r>
    </w:p>
    <w:p>
      <w:pPr>
        <w:snapToGrid w:val="0"/>
        <w:spacing w:line="300" w:lineRule="auto"/>
        <w:ind w:left="540" w:right="-512" w:rightChars="-244" w:hanging="719" w:hangingChars="257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3.3  底座插杆间距可调，可与手术床连接，有绝缘垫，确保和手术床绝缘；</w:t>
      </w:r>
    </w:p>
    <w:p>
      <w:pPr>
        <w:snapToGrid w:val="0"/>
        <w:spacing w:line="300" w:lineRule="auto"/>
        <w:ind w:left="540" w:hanging="720" w:hangingChars="257"/>
        <w:rPr>
          <w:rFonts w:ascii="微软雅黑" w:hAnsi="微软雅黑" w:eastAsia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/>
          <w:color w:val="auto"/>
          <w:sz w:val="28"/>
          <w:szCs w:val="28"/>
        </w:rPr>
        <w:t>4.软轴牵开器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 xml:space="preserve">1． 适用于所有的对脑组织进行精细牵拉的手术。 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2． 脑牵拉系统主体由合金不锈钢制造，非铝制材料，有专用金属消毒盒；可高温高压消毒；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★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3.  头圈采用内凹型卡式燕尾槽滑轨设计，非凸出型滑轨设计，避免了凸出型设计因软轴固定锁松动导致软轴术中脱落的隐患。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4． 脑牵拉系统可在任何方位上与头架连接，对手术不产生任何障碍；</w:t>
      </w:r>
    </w:p>
    <w:p>
      <w:pPr>
        <w:autoSpaceDE w:val="0"/>
        <w:autoSpaceDN w:val="0"/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5． 头圈式设计，</w:t>
      </w:r>
      <w:r>
        <w:rPr>
          <w:rFonts w:hint="eastAsia" w:ascii="微软雅黑" w:hAnsi="微软雅黑" w:eastAsia="微软雅黑" w:cs="Arial"/>
          <w:color w:val="auto"/>
          <w:kern w:val="0"/>
          <w:sz w:val="28"/>
          <w:szCs w:val="28"/>
        </w:rPr>
        <w:t>由两个半圆组成，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可提供360度连续牵拉。</w:t>
      </w:r>
      <w:r>
        <w:rPr>
          <w:rFonts w:hint="eastAsia" w:ascii="微软雅黑" w:hAnsi="微软雅黑" w:eastAsia="微软雅黑" w:cs="Arial"/>
          <w:color w:val="auto"/>
          <w:kern w:val="0"/>
          <w:sz w:val="28"/>
          <w:szCs w:val="28"/>
        </w:rPr>
        <w:t>头圈适合更多的手术入路、并且定位方便。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6． 头圈内置手架可提供了最大限度的便利和稳定性。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auto"/>
          <w:sz w:val="28"/>
          <w:szCs w:val="28"/>
        </w:rPr>
        <w:t>★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7． 可微调的蛇型拉钩二套；蛇型拉钩固定器内嵌式固定在燕尾滑槽里，避免外卡式固定器在导轨上术中脱落。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8． 蛇型拉钩固定器配有简洁的自锁片能扩大手术视野。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9． 蛇形拉钩可增强角度调节的灵活性，方便医师接近手术部位。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10．脑压板可做小范围的位移调节而无需重新调节牵拉臂强度。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11．可连接各种脑压板；脑压板由记忆金属制成。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12． 配有5个常规脑压板（长度L：101.6mm；宽度W：6.4mm、9.5mm、15.9mm、19.1mm、25.4mm）。</w:t>
      </w:r>
      <w:r>
        <w:rPr>
          <w:rFonts w:hint="eastAsia" w:ascii="微软雅黑" w:hAnsi="微软雅黑" w:eastAsia="微软雅黑" w:cs="Arial"/>
          <w:color w:val="auto"/>
          <w:kern w:val="0"/>
          <w:sz w:val="28"/>
          <w:szCs w:val="28"/>
        </w:rPr>
        <w:t>深部暴露时减少对术野阻碍。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13．配有6个显微外科牵开器（长度LX宽度W：139.7×2mm； 165.5×2mm；190.5×2mm；139.7×4mm；165.5×4mm；190.5×4mm）。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（三）配置清单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1．复合双锁闭横杆基座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2．双钉施压头夹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3．球形万向轴 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4．高温高压成人头钉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3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5．头圈       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6．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 xml:space="preserve">蛇形拉钩                 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2条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7．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 xml:space="preserve">固定夹     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2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8．支撑杆     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2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9．常规脑压板 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套</w:t>
      </w:r>
      <w:r>
        <w:rPr>
          <w:rFonts w:ascii="微软雅黑" w:hAnsi="微软雅黑" w:eastAsia="微软雅黑" w:cs="Arial"/>
          <w:color w:val="auto"/>
          <w:sz w:val="28"/>
          <w:szCs w:val="28"/>
        </w:rPr>
        <w:t>(5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  <w:r>
        <w:rPr>
          <w:rFonts w:ascii="微软雅黑" w:hAnsi="微软雅黑" w:eastAsia="微软雅黑" w:cs="Arial"/>
          <w:color w:val="auto"/>
          <w:sz w:val="28"/>
          <w:szCs w:val="28"/>
        </w:rPr>
        <w:t>)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10．显微脑压板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套</w:t>
      </w:r>
      <w:r>
        <w:rPr>
          <w:rFonts w:ascii="微软雅黑" w:hAnsi="微软雅黑" w:eastAsia="微软雅黑" w:cs="Arial"/>
          <w:color w:val="auto"/>
          <w:sz w:val="28"/>
          <w:szCs w:val="28"/>
        </w:rPr>
        <w:t>(3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  <w:r>
        <w:rPr>
          <w:rFonts w:ascii="微软雅黑" w:hAnsi="微软雅黑" w:eastAsia="微软雅黑" w:cs="Arial"/>
          <w:color w:val="auto"/>
          <w:sz w:val="28"/>
          <w:szCs w:val="28"/>
        </w:rPr>
        <w:t>)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11．显微脑压板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套</w:t>
      </w:r>
      <w:r>
        <w:rPr>
          <w:rFonts w:ascii="微软雅黑" w:hAnsi="微软雅黑" w:eastAsia="微软雅黑" w:cs="Arial"/>
          <w:color w:val="auto"/>
          <w:sz w:val="28"/>
          <w:szCs w:val="28"/>
        </w:rPr>
        <w:t>(3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  <w:r>
        <w:rPr>
          <w:rFonts w:ascii="微软雅黑" w:hAnsi="微软雅黑" w:eastAsia="微软雅黑" w:cs="Arial"/>
          <w:color w:val="auto"/>
          <w:sz w:val="28"/>
          <w:szCs w:val="28"/>
        </w:rPr>
        <w:t>)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12．高温消毒盒  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rFonts w:ascii="微软雅黑" w:hAnsi="微软雅黑" w:eastAsia="微软雅黑" w:cs="Arial"/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 xml:space="preserve">13．头圈调节扳手            </w:t>
      </w:r>
      <w:r>
        <w:rPr>
          <w:rFonts w:ascii="微软雅黑" w:hAnsi="微软雅黑" w:eastAsia="微软雅黑" w:cs="Arial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个</w:t>
      </w:r>
    </w:p>
    <w:p>
      <w:pPr>
        <w:adjustRightInd w:val="0"/>
        <w:snapToGrid w:val="0"/>
        <w:spacing w:line="300" w:lineRule="auto"/>
        <w:ind w:left="540" w:hanging="719" w:hangingChars="257"/>
        <w:jc w:val="left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Arial"/>
          <w:color w:val="auto"/>
          <w:sz w:val="28"/>
          <w:szCs w:val="28"/>
        </w:rPr>
        <w:t>14.  轮式马蹄形头托          1个</w:t>
      </w:r>
    </w:p>
    <w:p>
      <w:pPr>
        <w:pStyle w:val="10"/>
        <w:spacing w:line="240" w:lineRule="auto"/>
        <w:ind w:firstLine="0" w:firstLineChars="0"/>
        <w:rPr>
          <w:rFonts w:hint="eastAsia"/>
          <w:color w:val="auto"/>
          <w:sz w:val="28"/>
          <w:szCs w:val="28"/>
        </w:rPr>
      </w:pPr>
    </w:p>
    <w:p>
      <w:pPr>
        <w:pStyle w:val="10"/>
        <w:spacing w:line="240" w:lineRule="auto"/>
        <w:ind w:firstLine="0" w:firstLineChars="0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楷体"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双模块内窥镜摄像系统参数及配置</w:t>
      </w:r>
    </w:p>
    <w:p>
      <w:pPr>
        <w:pStyle w:val="15"/>
        <w:ind w:left="315" w:firstLine="0" w:firstLineChars="0"/>
        <w:rPr>
          <w:color w:val="auto"/>
          <w:sz w:val="28"/>
          <w:szCs w:val="28"/>
        </w:rPr>
      </w:pPr>
    </w:p>
    <w:p>
      <w:pPr>
        <w:pStyle w:val="15"/>
        <w:ind w:left="315" w:firstLine="0" w:firstLineChars="0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属于</w:t>
      </w:r>
      <w:r>
        <w:rPr>
          <w:rFonts w:hint="eastAsia"/>
          <w:color w:val="auto"/>
          <w:sz w:val="28"/>
          <w:szCs w:val="28"/>
        </w:rPr>
        <w:t>三</w:t>
      </w:r>
      <w:r>
        <w:rPr>
          <w:rFonts w:hint="eastAsia"/>
          <w:bCs/>
          <w:color w:val="auto"/>
          <w:sz w:val="28"/>
          <w:szCs w:val="28"/>
        </w:rPr>
        <w:t>类医疗器械、进口产品、保修3</w:t>
      </w:r>
      <w:r>
        <w:rPr>
          <w:rFonts w:hint="eastAsia"/>
          <w:color w:val="auto"/>
          <w:sz w:val="28"/>
          <w:szCs w:val="28"/>
        </w:rPr>
        <w:t>年、</w:t>
      </w:r>
      <w:r>
        <w:rPr>
          <w:rFonts w:hint="eastAsia"/>
          <w:bCs/>
          <w:color w:val="auto"/>
          <w:sz w:val="28"/>
          <w:szCs w:val="28"/>
        </w:rPr>
        <w:t>不需要与医院系统连接、  无耗材</w:t>
      </w:r>
    </w:p>
    <w:p>
      <w:pPr>
        <w:pStyle w:val="15"/>
        <w:ind w:left="315" w:firstLine="560" w:firstLineChars="0"/>
        <w:rPr>
          <w:b/>
          <w:bCs/>
          <w:color w:val="auto"/>
          <w:sz w:val="28"/>
          <w:szCs w:val="28"/>
        </w:rPr>
      </w:pPr>
    </w:p>
    <w:p>
      <w:pPr>
        <w:pStyle w:val="15"/>
        <w:numPr>
          <w:ilvl w:val="0"/>
          <w:numId w:val="2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设备配置需求</w:t>
      </w:r>
    </w:p>
    <w:p>
      <w:pPr>
        <w:pStyle w:val="15"/>
        <w:ind w:firstLine="0" w:firstLineChars="0"/>
        <w:jc w:val="center"/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双模块内窥镜摄像系统配置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345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品名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控制主机模块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高清影像模块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多功能模块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高清摄像头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高清摄像头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6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医用内窥镜冷光源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7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新宋体" w:hAnsi="新宋体" w:eastAsia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气腹机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8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新宋体" w:hAnsi="新宋体" w:eastAsia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监视器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9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新宋体" w:hAnsi="新宋体" w:eastAsia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内窥镜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10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新宋体" w:hAnsi="新宋体" w:eastAsia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导光束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11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新宋体" w:hAnsi="新宋体" w:eastAsia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导光束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12</w:t>
            </w:r>
          </w:p>
        </w:tc>
        <w:tc>
          <w:tcPr>
            <w:tcW w:w="4345" w:type="dxa"/>
            <w:vAlign w:val="center"/>
          </w:tcPr>
          <w:p>
            <w:pPr>
              <w:spacing w:line="276" w:lineRule="auto"/>
              <w:jc w:val="center"/>
              <w:rPr>
                <w:rFonts w:ascii="新宋体" w:hAnsi="新宋体" w:eastAsia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</w:rPr>
              <w:t>国产台车</w:t>
            </w:r>
          </w:p>
        </w:tc>
        <w:tc>
          <w:tcPr>
            <w:tcW w:w="26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</w:tr>
    </w:tbl>
    <w:p>
      <w:pPr>
        <w:pStyle w:val="15"/>
        <w:ind w:firstLine="0" w:firstLineChars="0"/>
        <w:jc w:val="center"/>
        <w:rPr>
          <w:rFonts w:ascii="宋体" w:hAnsi="宋体" w:eastAsia="宋体" w:cs="楷体"/>
          <w:b/>
          <w:bCs/>
          <w:color w:val="auto"/>
          <w:sz w:val="28"/>
          <w:szCs w:val="28"/>
        </w:rPr>
      </w:pPr>
    </w:p>
    <w:p>
      <w:pPr>
        <w:ind w:left="315" w:firstLine="1405" w:firstLineChars="500"/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>双模块内窥镜摄像系统参数</w:t>
      </w:r>
    </w:p>
    <w:p>
      <w:pPr>
        <w:spacing w:line="276" w:lineRule="auto"/>
        <w:ind w:firstLine="560" w:firstLineChars="200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用途说明：主要用于泌尿外科、妇科等微创手术。</w:t>
      </w:r>
    </w:p>
    <w:p>
      <w:pPr>
        <w:rPr>
          <w:rFonts w:ascii="宋体" w:hAnsi="宋体" w:eastAsia="宋体" w:cs="楷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楷体"/>
          <w:b/>
          <w:bCs/>
          <w:color w:val="auto"/>
          <w:sz w:val="28"/>
          <w:szCs w:val="28"/>
        </w:rPr>
        <w:t xml:space="preserve">双模块内窥镜摄像系统  1套 </w:t>
      </w: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一、主要技术性能指标及要求、配置：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1.摄像主机+模块1+模块2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1.1输出分辨率支持不小于1920x1080，逐行扫描。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1.2集成图文工作站功能，可术中记录1920x1080P全高清录像及1920x1080高清图片。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1.3主机可同时处理两路图像信号，进行标准画面与增强画面进行同屏对比显示。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1.4可实现单平台双镜联合，两幅不同腔镜图像在同一显示器分屏显示。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1.5可连接至少8种全高清摄像头，包含全高清显微镜摄像头。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1.6可连接同品牌多种类电子镜。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1.7可根据手术需要，动态调节画面亮度，暗处增亮，并降低反光。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1.8至少2种腔镜光谱分析处理模式，可提高对血管的辨识度。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1.9可通过画中画功能实现至少4种同屏显示模式。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1.10术野画面至少5级亮度可调。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1.11术野画面至少5级电子放大功能。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1.12至少2种纤维镜图像优化功能。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1.13术野画面可实现上下、左右及180°翻转功能。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1.14通过摄像头可操控手术设备，如气腹机，电子调光冷光源，并可实现与一体化手术室无缝连接。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1.15至少4 个USB接口。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1.16输出端口：3G-SDI数字端口1个，DVI-D数字端口2个。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1.17电气安全：医用设备电气安全CF级别I类防护，可应用于心脏设备。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2.高清三晶片摄像头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2.1 全数字化高清摄像系统，自摄像头起即作全数字化信号传输，画面输出格式具有16:9，摄像主机满足CF-1类电气安全；视频采集符合高清标准1920×1080p的高清摄像头。逐行扫描：每秒≥50桢，摄像头满足CF-1类电气安全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2.3 不低于200万像素的图像采集，不低于6倍普通三晶片摄像系统，一体化摄像头，整合2倍齐焦光学变焦功能。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2.4 视频输出格式具备：1920×1080。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2.5 摄像头具有遥控功能，所有的内窥镜影像功能均可通过摄像头的按键实现。摄像头与主机连接合理、避免误插，影响手术图象效果。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全高清摄像头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3.1采集像素：摄像头像素不小于1920 x 1080，16：9，逐行扫描。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3.2全数字化摄像头，图像在摄像头端完成数字化处理，全程数字化影像传输。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3.3可实现通过摄像头按键控制气腹机，冷光源。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3.4摄像头3个按键可设置不少于4种快捷键，可预设功能至少包括术野录像、拍照、打印、调节白平衡、亮度、增益、色彩。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3.5电气安全：医用设备电气安全CF-1类，可应用于心脏设备。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4.冷光源         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4.1 氙光源，氙灯色温≥6000K，功率：≥300W。可无级调节光亮度（0～100%）。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5.医疗级彩色液晶监视器 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监视器尺寸≥27″，像素≥1920×1080点，垂直及水平视角≥178度，信号输入具备：BNC、Y/C、RGB、SDI、DVI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6.CO2气腹机 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6.1 流量：≥40L/min，压力：0～30mmHg；可预设压力和流量，有记忆功能的流量和压力数字显示；体内过压保护，压力超过预设值可自动泄压；机内带高压减压阀，可直接接大瓶，具有安全警报装置。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7.腹腔内窥镜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7.1 HOPKINS柱状晶体镜 30°内窥镜，广角，直径10mm，可高温高压消毒。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8.导光束 </w:t>
      </w:r>
    </w:p>
    <w:p>
      <w:pPr>
        <w:spacing w:line="276" w:lineRule="auto"/>
        <w:ind w:left="21" w:leftChars="-67" w:hanging="162" w:hangingChars="58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直径4.8mm，长300cm和直径3.5mm，长230cm</w:t>
      </w:r>
    </w:p>
    <w:p>
      <w:pPr>
        <w:ind w:left="315"/>
        <w:rPr>
          <w:color w:val="auto"/>
          <w:sz w:val="28"/>
          <w:szCs w:val="28"/>
        </w:rPr>
      </w:pPr>
    </w:p>
    <w:p>
      <w:pPr>
        <w:spacing w:line="460" w:lineRule="exact"/>
        <w:jc w:val="center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五、</w:t>
      </w:r>
      <w:r>
        <w:rPr>
          <w:rFonts w:hint="eastAsia" w:ascii="宋体" w:hAnsi="宋体"/>
          <w:b/>
          <w:color w:val="auto"/>
          <w:sz w:val="28"/>
          <w:szCs w:val="28"/>
        </w:rPr>
        <w:t>血液透析机</w:t>
      </w:r>
    </w:p>
    <w:p>
      <w:pPr>
        <w:numPr>
          <w:ilvl w:val="0"/>
          <w:numId w:val="3"/>
        </w:numPr>
        <w:spacing w:line="46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血</w:t>
      </w:r>
      <w:r>
        <w:rPr>
          <w:rFonts w:ascii="宋体" w:hAnsi="宋体"/>
          <w:color w:val="auto"/>
          <w:sz w:val="28"/>
          <w:szCs w:val="28"/>
        </w:rPr>
        <w:t>透机</w:t>
      </w:r>
      <w:r>
        <w:rPr>
          <w:rFonts w:hint="eastAsia" w:ascii="宋体" w:hAnsi="宋体"/>
          <w:color w:val="auto"/>
          <w:sz w:val="28"/>
          <w:szCs w:val="28"/>
        </w:rPr>
        <w:t>属于三</w:t>
      </w:r>
      <w:r>
        <w:rPr>
          <w:rFonts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</w:rPr>
        <w:t>医疗器械；要</w:t>
      </w:r>
      <w:r>
        <w:rPr>
          <w:rFonts w:ascii="宋体" w:hAnsi="宋体"/>
          <w:color w:val="auto"/>
          <w:sz w:val="28"/>
          <w:szCs w:val="28"/>
        </w:rPr>
        <w:t>求</w:t>
      </w:r>
      <w:r>
        <w:rPr>
          <w:rFonts w:hint="eastAsia" w:ascii="宋体" w:hAnsi="宋体"/>
          <w:color w:val="auto"/>
          <w:sz w:val="28"/>
          <w:szCs w:val="28"/>
        </w:rPr>
        <w:t>保修3年以上；</w:t>
      </w:r>
    </w:p>
    <w:p>
      <w:pPr>
        <w:numPr>
          <w:ilvl w:val="0"/>
          <w:numId w:val="3"/>
        </w:numPr>
        <w:spacing w:line="46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设备需原装进口；</w:t>
      </w:r>
    </w:p>
    <w:p>
      <w:pPr>
        <w:numPr>
          <w:ilvl w:val="0"/>
          <w:numId w:val="3"/>
        </w:numPr>
        <w:spacing w:line="46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该设备报价需含网络端口并能</w:t>
      </w:r>
      <w:r>
        <w:rPr>
          <w:rFonts w:ascii="宋体" w:hAnsi="宋体"/>
          <w:color w:val="auto"/>
          <w:sz w:val="28"/>
          <w:szCs w:val="28"/>
        </w:rPr>
        <w:t>与</w:t>
      </w:r>
      <w:r>
        <w:rPr>
          <w:rFonts w:hint="eastAsia" w:ascii="宋体" w:hAnsi="宋体"/>
          <w:color w:val="auto"/>
          <w:sz w:val="28"/>
          <w:szCs w:val="28"/>
        </w:rPr>
        <w:t>血透质控软件系</w:t>
      </w:r>
      <w:r>
        <w:rPr>
          <w:rFonts w:ascii="宋体" w:hAnsi="宋体"/>
          <w:color w:val="auto"/>
          <w:sz w:val="28"/>
          <w:szCs w:val="28"/>
        </w:rPr>
        <w:t>统</w:t>
      </w:r>
      <w:r>
        <w:rPr>
          <w:rFonts w:hint="eastAsia" w:ascii="宋体" w:hAnsi="宋体"/>
          <w:color w:val="auto"/>
          <w:sz w:val="28"/>
          <w:szCs w:val="28"/>
        </w:rPr>
        <w:t>相连接</w:t>
      </w:r>
    </w:p>
    <w:p>
      <w:pPr>
        <w:numPr>
          <w:ilvl w:val="0"/>
          <w:numId w:val="3"/>
        </w:numPr>
        <w:spacing w:line="46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血液透析机参数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具备人机对话技术平台，支持中文、英文等操作界面；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具备可旋转的彩色液晶触摸显示屏，屏幕≥10英寸；具有屏幕保护界面，可以清晰的显示治疗的基本数据；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除水速度的设定范围0-5L/h，除水精度为</w:t>
      </w:r>
      <w:r>
        <w:rPr>
          <w:rFonts w:ascii="宋体" w:hAnsi="宋体"/>
          <w:color w:val="auto"/>
          <w:sz w:val="28"/>
          <w:szCs w:val="28"/>
        </w:rPr>
        <w:t>±30g/h</w:t>
      </w:r>
      <w:r>
        <w:rPr>
          <w:rFonts w:hint="eastAsia" w:ascii="宋体" w:hAnsi="宋体"/>
          <w:color w:val="auto"/>
          <w:sz w:val="28"/>
          <w:szCs w:val="28"/>
        </w:rPr>
        <w:t>；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透析液流速可视可调，调整范围在0,100～800ml/min；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透析液温度设定范围33～39℃，误差不高于</w:t>
      </w:r>
      <w:r>
        <w:rPr>
          <w:rFonts w:ascii="宋体" w:hAnsi="宋体"/>
          <w:color w:val="auto"/>
          <w:sz w:val="28"/>
          <w:szCs w:val="28"/>
        </w:rPr>
        <w:t>±</w:t>
      </w:r>
      <w:r>
        <w:rPr>
          <w:rFonts w:hint="eastAsia" w:ascii="宋体" w:hAnsi="宋体"/>
          <w:color w:val="auto"/>
          <w:sz w:val="28"/>
          <w:szCs w:val="28"/>
        </w:rPr>
        <w:t>0.3℃；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血液流速设定范围0,10～600ml/min；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自动血泵滚轮间隙调整，可以适配各品牌血液管路，兼容各种透析液配方；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自动排液功能可同时排放透析器膜内、膜外以及血液管路中的废液；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具有透析液流量联动血流量功能；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具有应急处置键，可一键切换到安全的体外循环模式，以应急各种突发状况；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动脉滴壶和静脉滴壶的液面可以通过屏幕进行调整；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标配细菌过滤器组件和细菌过滤器，可随时开展高通透析；并且具备细菌过滤器泄露检测功能，提高透析的安全性；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标配在线KT/V监测系统，辅助医护人员评估透析方案的合理性，了解患者透析是否充分，及时调整治疗方案；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left="426" w:hanging="426"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支持热消毒与化学消毒两种消毒方式，可采用柠檬酸、冰醋酸、次氯酸钠等消毒液进行消毒，热消毒最短时间不超过40分钟，消毒温度可达到96度以上，消毒结束后可自动关机；</w:t>
      </w:r>
    </w:p>
    <w:p>
      <w:pPr>
        <w:pStyle w:val="16"/>
        <w:numPr>
          <w:ilvl w:val="0"/>
          <w:numId w:val="4"/>
        </w:numPr>
        <w:spacing w:line="460" w:lineRule="exact"/>
        <w:ind w:firstLineChars="0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肝素泵具有注射器脱落检测和注入速度异常检测，具有快速注入功能；</w:t>
      </w:r>
      <w:r>
        <w:rPr>
          <w:rFonts w:hint="eastAsia" w:ascii="宋体" w:hAnsi="宋体" w:cs="宋体"/>
          <w:color w:val="auto"/>
          <w:sz w:val="28"/>
          <w:szCs w:val="28"/>
        </w:rPr>
        <w:t>肝素泵适用注射器：10、20、30mL注射器；</w:t>
      </w:r>
      <w:r>
        <w:rPr>
          <w:rFonts w:hint="eastAsia" w:ascii="宋体" w:hAnsi="宋体" w:cs="Times New Roman"/>
          <w:color w:val="auto"/>
          <w:sz w:val="28"/>
          <w:szCs w:val="28"/>
        </w:rPr>
        <w:t>肝素流量范围</w:t>
      </w:r>
      <w:r>
        <w:rPr>
          <w:rFonts w:ascii="宋体" w:hAnsi="宋体" w:cs="Times New Roman"/>
          <w:color w:val="auto"/>
          <w:sz w:val="28"/>
          <w:szCs w:val="28"/>
        </w:rPr>
        <w:t>0.0</w:t>
      </w:r>
      <w:r>
        <w:rPr>
          <w:rFonts w:hint="eastAsia" w:ascii="宋体" w:hAnsi="宋体" w:cs="Times New Roman"/>
          <w:color w:val="auto"/>
          <w:sz w:val="28"/>
          <w:szCs w:val="28"/>
        </w:rPr>
        <w:t>～</w:t>
      </w:r>
      <w:r>
        <w:rPr>
          <w:rFonts w:ascii="宋体" w:hAnsi="宋体" w:cs="Times New Roman"/>
          <w:color w:val="auto"/>
          <w:sz w:val="28"/>
          <w:szCs w:val="28"/>
        </w:rPr>
        <w:t>20.0mL/</w:t>
      </w:r>
      <w:r>
        <w:rPr>
          <w:rFonts w:hint="eastAsia" w:ascii="宋体" w:hAnsi="宋体" w:cs="Times New Roman"/>
          <w:color w:val="auto"/>
          <w:sz w:val="28"/>
          <w:szCs w:val="28"/>
        </w:rPr>
        <w:t>h；</w:t>
      </w:r>
    </w:p>
    <w:p>
      <w:pPr>
        <w:pStyle w:val="16"/>
        <w:numPr>
          <w:ilvl w:val="0"/>
          <w:numId w:val="4"/>
        </w:numPr>
        <w:spacing w:line="460" w:lineRule="exact"/>
        <w:ind w:firstLineChars="0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配有漏血监测器，采用红外线监测方式，报警范围50～500ppm；</w:t>
      </w:r>
    </w:p>
    <w:p>
      <w:pPr>
        <w:pStyle w:val="16"/>
        <w:numPr>
          <w:ilvl w:val="0"/>
          <w:numId w:val="4"/>
        </w:numPr>
        <w:spacing w:line="460" w:lineRule="exact"/>
        <w:ind w:firstLineChars="0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动脉压监测范围-500～+500mmHg，精度不低于</w:t>
      </w:r>
      <w:r>
        <w:rPr>
          <w:rFonts w:ascii="宋体" w:hAnsi="宋体" w:cs="Times New Roman"/>
          <w:color w:val="auto"/>
          <w:sz w:val="28"/>
          <w:szCs w:val="28"/>
        </w:rPr>
        <w:t>±</w:t>
      </w:r>
      <w:r>
        <w:rPr>
          <w:rFonts w:hint="eastAsia" w:ascii="宋体" w:hAnsi="宋体" w:cs="Times New Roman"/>
          <w:color w:val="auto"/>
          <w:sz w:val="28"/>
          <w:szCs w:val="28"/>
        </w:rPr>
        <w:t>10mmHg；</w:t>
      </w:r>
    </w:p>
    <w:p>
      <w:pPr>
        <w:pStyle w:val="16"/>
        <w:numPr>
          <w:ilvl w:val="0"/>
          <w:numId w:val="4"/>
        </w:numPr>
        <w:spacing w:line="460" w:lineRule="exact"/>
        <w:ind w:firstLineChars="0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静脉压监测范围-500～+500mmHg，精度不低于</w:t>
      </w:r>
      <w:r>
        <w:rPr>
          <w:rFonts w:ascii="宋体" w:hAnsi="宋体" w:cs="Times New Roman"/>
          <w:color w:val="auto"/>
          <w:sz w:val="28"/>
          <w:szCs w:val="28"/>
        </w:rPr>
        <w:t>±</w:t>
      </w:r>
      <w:r>
        <w:rPr>
          <w:rFonts w:hint="eastAsia" w:ascii="宋体" w:hAnsi="宋体" w:cs="Times New Roman"/>
          <w:color w:val="auto"/>
          <w:sz w:val="28"/>
          <w:szCs w:val="28"/>
        </w:rPr>
        <w:t>10mmHg；</w:t>
      </w:r>
    </w:p>
    <w:p>
      <w:pPr>
        <w:pStyle w:val="16"/>
        <w:numPr>
          <w:ilvl w:val="0"/>
          <w:numId w:val="4"/>
        </w:numPr>
        <w:spacing w:line="460" w:lineRule="exact"/>
        <w:ind w:firstLineChars="0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跨膜压监测范围-500～+500mmHg，有跨膜压自动跟踪报警功能；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left="426" w:hanging="426"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气泡传感器采用超声监测方式，能够检测到10uL以上的单独气泡或0.3uL以上的气泡，单位时间（5分钟）累计气泡达到规定值时报警输出（规定值：1、50、100uL的3个阶段）；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left="426" w:hanging="426"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具备</w:t>
      </w:r>
      <w:r>
        <w:rPr>
          <w:rFonts w:ascii="宋体" w:hAnsi="宋体" w:cs="Times New Roman"/>
          <w:color w:val="auto"/>
          <w:sz w:val="28"/>
          <w:szCs w:val="28"/>
        </w:rPr>
        <w:t>显示治疗状态的四联指示灯</w:t>
      </w:r>
      <w:r>
        <w:rPr>
          <w:rFonts w:hint="eastAsia" w:ascii="宋体" w:hAnsi="宋体" w:cs="Times New Roman"/>
          <w:color w:val="auto"/>
          <w:sz w:val="28"/>
          <w:szCs w:val="28"/>
        </w:rPr>
        <w:t>，可以直观的显示机器的运行状态；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left="426" w:hanging="426"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配备人性化的旋转托盘，方便医护人员的操作；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left="426" w:hanging="426"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标配碳酸氢盐</w:t>
      </w:r>
      <w:r>
        <w:rPr>
          <w:rFonts w:hint="eastAsia" w:ascii="宋体" w:hAnsi="宋体" w:cs="Times New Roman"/>
          <w:color w:val="auto"/>
          <w:sz w:val="28"/>
          <w:szCs w:val="28"/>
        </w:rPr>
        <w:t>干粉</w:t>
      </w:r>
      <w:r>
        <w:rPr>
          <w:rFonts w:hint="eastAsia" w:ascii="宋体" w:hAnsi="宋体" w:cs="宋体"/>
          <w:color w:val="auto"/>
          <w:sz w:val="28"/>
          <w:szCs w:val="28"/>
        </w:rPr>
        <w:t>装置（B粉干粉桶支架），</w:t>
      </w:r>
      <w:r>
        <w:rPr>
          <w:rFonts w:hint="eastAsia" w:ascii="宋体" w:hAnsi="宋体" w:cs="Times New Roman"/>
          <w:color w:val="auto"/>
          <w:sz w:val="28"/>
          <w:szCs w:val="28"/>
        </w:rPr>
        <w:t>支持联机B干粉功能，可进行超纯透析；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left="426" w:hanging="426"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配备消毒液罐支架，提高透析室的整洁；</w:t>
      </w:r>
    </w:p>
    <w:p>
      <w:pPr>
        <w:pStyle w:val="16"/>
        <w:widowControl/>
        <w:numPr>
          <w:ilvl w:val="0"/>
          <w:numId w:val="4"/>
        </w:numPr>
        <w:spacing w:line="460" w:lineRule="exact"/>
        <w:ind w:left="426" w:hanging="426"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>标配备用电池，在停电后可同时提供血泵、注射泵、静脉压、动脉压、气泡传感器、静脉夹钳、显示屏等部件持续运转30分钟以上。</w:t>
      </w:r>
    </w:p>
    <w:p>
      <w:pPr>
        <w:pStyle w:val="16"/>
        <w:widowControl/>
        <w:numPr>
          <w:ilvl w:val="0"/>
          <w:numId w:val="3"/>
        </w:numPr>
        <w:spacing w:line="460" w:lineRule="exact"/>
        <w:ind w:firstLineChars="0"/>
        <w:jc w:val="left"/>
        <w:rPr>
          <w:rFonts w:hint="eastAsia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血液透析机配置清单</w:t>
      </w:r>
    </w:p>
    <w:p>
      <w:pPr>
        <w:pStyle w:val="16"/>
        <w:widowControl/>
        <w:spacing w:line="460" w:lineRule="exact"/>
        <w:ind w:firstLine="0" w:firstLineChars="0"/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3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主机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灯杆（包含1个O型圈、1个垫圈）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挂钩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透析器夹子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进水管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排液管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不锈钢卡箍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使用说明书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托盘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消毒液吸管（黄色：消毒、灰色：酸洗）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2根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内毒素过滤器盖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精密过滤器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消毒液罐支架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透析浓缩液支架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1个</w:t>
            </w:r>
          </w:p>
        </w:tc>
      </w:tr>
    </w:tbl>
    <w:p>
      <w:pPr>
        <w:pStyle w:val="10"/>
        <w:spacing w:line="240" w:lineRule="auto"/>
        <w:ind w:firstLine="0" w:firstLineChars="0"/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六、设备运行每季度需更换精密过滤器，该过滤器属于配件（不能收费</w:t>
      </w:r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u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2235A"/>
    <w:multiLevelType w:val="multilevel"/>
    <w:tmpl w:val="08D2235A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46C7790A"/>
    <w:multiLevelType w:val="multilevel"/>
    <w:tmpl w:val="46C7790A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912A77"/>
    <w:multiLevelType w:val="multilevel"/>
    <w:tmpl w:val="62912A77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E660D"/>
    <w:multiLevelType w:val="multilevel"/>
    <w:tmpl w:val="6AAE660D"/>
    <w:lvl w:ilvl="0" w:tentative="0">
      <w:start w:val="1"/>
      <w:numFmt w:val="japaneseCounting"/>
      <w:lvlText w:val="%1、"/>
      <w:lvlJc w:val="left"/>
      <w:pPr>
        <w:tabs>
          <w:tab w:val="left" w:pos="1898"/>
        </w:tabs>
        <w:ind w:left="1898" w:hanging="480"/>
      </w:pPr>
      <w:rPr>
        <w:rFonts w:hint="eastAsia" w:eastAsia="楷体_GB2312"/>
        <w:b/>
        <w:i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1140"/>
        </w:tabs>
        <w:ind w:left="1140" w:hanging="420"/>
      </w:pPr>
      <w:rPr>
        <w:rFonts w:hint="default" w:ascii="Times New Roman" w:hAnsi="Times New Roman" w:eastAsia="楷体_GB2312"/>
        <w:b w:val="0"/>
        <w:i w:val="0"/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6"/>
      <w:numFmt w:val="decimal"/>
      <w:lvlText w:val="%5．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99"/>
    <w:rsid w:val="000E2C7B"/>
    <w:rsid w:val="00323B43"/>
    <w:rsid w:val="003D37D8"/>
    <w:rsid w:val="00413322"/>
    <w:rsid w:val="004358AB"/>
    <w:rsid w:val="00437CB4"/>
    <w:rsid w:val="005213C7"/>
    <w:rsid w:val="00545419"/>
    <w:rsid w:val="00553DEA"/>
    <w:rsid w:val="0057198A"/>
    <w:rsid w:val="00714938"/>
    <w:rsid w:val="00832399"/>
    <w:rsid w:val="008B7726"/>
    <w:rsid w:val="00A02F75"/>
    <w:rsid w:val="00B12362"/>
    <w:rsid w:val="00B65834"/>
    <w:rsid w:val="00B95088"/>
    <w:rsid w:val="00C929A0"/>
    <w:rsid w:val="00D2400F"/>
    <w:rsid w:val="00D41E7F"/>
    <w:rsid w:val="01936CAD"/>
    <w:rsid w:val="022D4C1C"/>
    <w:rsid w:val="03324AC0"/>
    <w:rsid w:val="04723ECD"/>
    <w:rsid w:val="06F83C85"/>
    <w:rsid w:val="072B2F32"/>
    <w:rsid w:val="077C3F39"/>
    <w:rsid w:val="08F12E1B"/>
    <w:rsid w:val="0BF92FFB"/>
    <w:rsid w:val="0C585009"/>
    <w:rsid w:val="0C753E10"/>
    <w:rsid w:val="10767F27"/>
    <w:rsid w:val="11F4294F"/>
    <w:rsid w:val="13F762F3"/>
    <w:rsid w:val="15FF2E83"/>
    <w:rsid w:val="17146D32"/>
    <w:rsid w:val="192B56A0"/>
    <w:rsid w:val="1E040BAD"/>
    <w:rsid w:val="1E2F2037"/>
    <w:rsid w:val="223B51DC"/>
    <w:rsid w:val="2353177A"/>
    <w:rsid w:val="258438A8"/>
    <w:rsid w:val="262447AA"/>
    <w:rsid w:val="29615FDE"/>
    <w:rsid w:val="2A581A45"/>
    <w:rsid w:val="2BDD1DA7"/>
    <w:rsid w:val="2C136243"/>
    <w:rsid w:val="2D5248D7"/>
    <w:rsid w:val="2DE67BFB"/>
    <w:rsid w:val="2F086908"/>
    <w:rsid w:val="2FD900C1"/>
    <w:rsid w:val="308432D7"/>
    <w:rsid w:val="39836A7C"/>
    <w:rsid w:val="3C6A42D9"/>
    <w:rsid w:val="424C7986"/>
    <w:rsid w:val="432D3D12"/>
    <w:rsid w:val="445F7094"/>
    <w:rsid w:val="47DC51A5"/>
    <w:rsid w:val="481C4D65"/>
    <w:rsid w:val="48DD64C5"/>
    <w:rsid w:val="4A20431D"/>
    <w:rsid w:val="4A514C19"/>
    <w:rsid w:val="4B0E5117"/>
    <w:rsid w:val="4B9A0F39"/>
    <w:rsid w:val="4D7219D0"/>
    <w:rsid w:val="4E0E1D6A"/>
    <w:rsid w:val="4FB92298"/>
    <w:rsid w:val="517D1BA4"/>
    <w:rsid w:val="51AD138A"/>
    <w:rsid w:val="54F34DDB"/>
    <w:rsid w:val="5512465A"/>
    <w:rsid w:val="5579297F"/>
    <w:rsid w:val="58CE30CF"/>
    <w:rsid w:val="59A751F0"/>
    <w:rsid w:val="59B8097F"/>
    <w:rsid w:val="5AFA7ABC"/>
    <w:rsid w:val="5EC93650"/>
    <w:rsid w:val="5F76325A"/>
    <w:rsid w:val="6010335B"/>
    <w:rsid w:val="60314BE9"/>
    <w:rsid w:val="61395B84"/>
    <w:rsid w:val="627407D2"/>
    <w:rsid w:val="63070BC0"/>
    <w:rsid w:val="676945CA"/>
    <w:rsid w:val="68967ACA"/>
    <w:rsid w:val="6C371B1B"/>
    <w:rsid w:val="6E272015"/>
    <w:rsid w:val="6F2D6FA7"/>
    <w:rsid w:val="72CE7B92"/>
    <w:rsid w:val="737F5B09"/>
    <w:rsid w:val="74A864C8"/>
    <w:rsid w:val="7595178F"/>
    <w:rsid w:val="75E233A8"/>
    <w:rsid w:val="766C4980"/>
    <w:rsid w:val="76A736FC"/>
    <w:rsid w:val="76DC1806"/>
    <w:rsid w:val="770C65A0"/>
    <w:rsid w:val="796A1FA5"/>
    <w:rsid w:val="7A060456"/>
    <w:rsid w:val="7C426B8D"/>
    <w:rsid w:val="7C6F368A"/>
    <w:rsid w:val="7E6E3F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semiHidden/>
    <w:unhideWhenUsed/>
    <w:qFormat/>
    <w:uiPriority w:val="0"/>
    <w:pPr>
      <w:ind w:firstLine="420"/>
    </w:pPr>
    <w:rPr>
      <w:rFonts w:eastAsia="宋体"/>
    </w:rPr>
  </w:style>
  <w:style w:type="paragraph" w:styleId="4">
    <w:name w:val="footer"/>
    <w:basedOn w:val="1"/>
    <w:link w:val="12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301</Words>
  <Characters>1721</Characters>
  <Lines>14</Lines>
  <Paragraphs>4</Paragraphs>
  <TotalTime>3</TotalTime>
  <ScaleCrop>false</ScaleCrop>
  <LinksUpToDate>false</LinksUpToDate>
  <CharactersWithSpaces>2018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2018-06-01T13:43:00Z</dcterms:created>
  <dc:creator>Administrator</dc:creator>
  <cp:lastModifiedBy>谢飞</cp:lastModifiedBy>
  <cp:lastPrinted>2020-04-17T08:47:00Z</cp:lastPrinted>
  <dcterms:modified xsi:type="dcterms:W3CDTF">2022-01-09T11:38:12Z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RubyTemplateID" linkTarget="0">
    <vt:lpwstr>6</vt:lpwstr>
  </property>
  <property fmtid="{D5CDD505-2E9C-101B-9397-08002B2CF9AE}" pid="4" name="ICV">
    <vt:lpwstr>480F0B38EA47431ABCE76DBD7757DCA1</vt:lpwstr>
  </property>
</Properties>
</file>